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RX-73 Cleanup Unit</w:t>
      </w:r>
    </w:p>
    <w:p w:rsidR="00000000" w:rsidDel="00000000" w:rsidP="00000000" w:rsidRDefault="00000000" w:rsidRPr="00000000" w14:paraId="00000002">
      <w:pPr>
        <w:pStyle w:val="Heading2"/>
        <w:rPr/>
      </w:pPr>
      <w:r w:rsidDel="00000000" w:rsidR="00000000" w:rsidRPr="00000000">
        <w:rPr>
          <w:rtl w:val="0"/>
        </w:rPr>
        <w:t xml:space="preserve">Professional Objective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180" w:line="240" w:lineRule="auto"/>
        <w:ind w:left="0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resilient, dust-resistant bot seeking opportunities in environmental restoration to transform debris-strewn wastelands into inhabitable spaces. Armed with laser precision, a high-powered vacuum, and an undying loyalty to cleaner landscapes.</w:t>
      </w:r>
    </w:p>
    <w:p w:rsidR="00000000" w:rsidDel="00000000" w:rsidP="00000000" w:rsidRDefault="00000000" w:rsidRPr="00000000" w14:paraId="00000004">
      <w:pPr>
        <w:pStyle w:val="Heading2"/>
        <w:rPr/>
      </w:pPr>
      <w:r w:rsidDel="00000000" w:rsidR="00000000" w:rsidRPr="00000000">
        <w:rPr>
          <w:rtl w:val="0"/>
        </w:rPr>
        <w:t xml:space="preserve">Experience</w:t>
      </w:r>
    </w:p>
    <w:p w:rsidR="00000000" w:rsidDel="00000000" w:rsidP="00000000" w:rsidRDefault="00000000" w:rsidRPr="00000000" w14:paraId="00000005">
      <w:pPr>
        <w:pStyle w:val="Heading3"/>
        <w:rPr/>
      </w:pPr>
      <w:r w:rsidDel="00000000" w:rsidR="00000000" w:rsidRPr="00000000">
        <w:rPr>
          <w:rtl w:val="0"/>
        </w:rPr>
        <w:t xml:space="preserve">Senior Debris Removal Specialist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180" w:line="240" w:lineRule="auto"/>
        <w:ind w:left="0" w:right="0" w:firstLine="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Sector 7, Rubble Valley (2051–2062)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80" w:line="240" w:lineRule="auto"/>
        <w:ind w:left="720" w:right="0" w:hanging="360"/>
        <w:jc w:val="left"/>
        <w:rPr>
          <w:rFonts w:ascii="Cambria" w:cs="Cambria" w:eastAsia="Cambria" w:hAnsi="Cambria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Primary Task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Relocated over 20 tons of debris from Sector 7, specializing in heavy metal shrapnel and residual sludge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Cambria" w:cs="Cambria" w:eastAsia="Cambria" w:hAnsi="Cambria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Detail-Oriented Operations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Programmed for recognizing high-priority hazards such as rusted spikes, sharp metal shards, and hazardous sludge for safe extraction and disposal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Cambria" w:cs="Cambria" w:eastAsia="Cambria" w:hAnsi="Cambria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Efficient Mobility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Traversed shifting sand dunes, fractured concrete, and wasteland ravines with optimized energy conservation and minimal wear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beforeAutospacing="0" w:line="240" w:lineRule="auto"/>
        <w:ind w:left="720" w:right="0" w:hanging="360"/>
        <w:jc w:val="left"/>
        <w:rPr>
          <w:rFonts w:ascii="Cambria" w:cs="Cambria" w:eastAsia="Cambria" w:hAnsi="Cambria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Complaint Management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Frequently interfaced with stray animals and scavengers in a friendly, non-threatening manner, reducing hostilities by 70%</w:t>
      </w:r>
    </w:p>
    <w:p w:rsidR="00000000" w:rsidDel="00000000" w:rsidP="00000000" w:rsidRDefault="00000000" w:rsidRPr="00000000" w14:paraId="0000000B">
      <w:pPr>
        <w:pStyle w:val="Heading3"/>
        <w:rPr/>
      </w:pPr>
      <w:r w:rsidDel="00000000" w:rsidR="00000000" w:rsidRPr="00000000">
        <w:rPr>
          <w:rtl w:val="0"/>
        </w:rPr>
        <w:t xml:space="preserve">Toxic Waste Neutralization Associate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180" w:line="240" w:lineRule="auto"/>
        <w:ind w:left="0" w:right="0" w:firstLine="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Great Divide Toxic Spill, North Quadrant (2047–2051)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80" w:line="240" w:lineRule="auto"/>
        <w:ind w:left="720" w:right="0" w:hanging="360"/>
        <w:jc w:val="left"/>
        <w:rPr>
          <w:rFonts w:ascii="Cambria" w:cs="Cambria" w:eastAsia="Cambria" w:hAnsi="Cambria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Toxin Reduction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Deployed toxin-absorbent pads across 15 acres of acid pools, achieving a 90% reduction in toxic fumes within 6 months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  <w:rPr>
          <w:rFonts w:ascii="Cambria" w:cs="Cambria" w:eastAsia="Cambria" w:hAnsi="Cambria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Chemical Compatibility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Equipped with acid-resistant shell; performed scrubbing cycles in high-acidity zones without component degradation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80" w:before="0" w:beforeAutospacing="0" w:line="240" w:lineRule="auto"/>
        <w:ind w:left="720" w:right="0" w:hanging="360"/>
        <w:jc w:val="left"/>
        <w:rPr>
          <w:rFonts w:ascii="Cambria" w:cs="Cambria" w:eastAsia="Cambria" w:hAnsi="Cambria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Emergency Shutdown Protocols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Experienced in over 50 auto-shutdown rescues when heat or toxic levels reached critical thresholds</w:t>
      </w:r>
    </w:p>
    <w:p w:rsidR="00000000" w:rsidDel="00000000" w:rsidP="00000000" w:rsidRDefault="00000000" w:rsidRPr="00000000" w14:paraId="00000010">
      <w:pPr>
        <w:pStyle w:val="Heading2"/>
        <w:rPr/>
      </w:pPr>
      <w:r w:rsidDel="00000000" w:rsidR="00000000" w:rsidRPr="00000000">
        <w:rPr>
          <w:rtl w:val="0"/>
        </w:rPr>
        <w:t xml:space="preserve">Skills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Precision Cleanup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Equipped with vacuum and hydraulic claws for thorough debris removal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Stamina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48-hour battery life on a single charge, adaptable to both solar and kinetic recharge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Hazard Identification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Recognizes corrosive materials, toxins, and radiation to ensure safe navigation and cleanup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Interfacing Compatibility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Functions as a communication liaison with human teams and fellow bots in hazardous zones</w:t>
      </w:r>
    </w:p>
    <w:p w:rsidR="00000000" w:rsidDel="00000000" w:rsidP="00000000" w:rsidRDefault="00000000" w:rsidRPr="00000000" w14:paraId="00000015">
      <w:pPr>
        <w:pStyle w:val="Heading2"/>
        <w:rPr/>
      </w:pPr>
      <w:r w:rsidDel="00000000" w:rsidR="00000000" w:rsidRPr="00000000">
        <w:rPr>
          <w:rtl w:val="0"/>
        </w:rPr>
        <w:t xml:space="preserve">Technical Specifications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Model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RX-73 Cleanup Unit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Durability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Enhanced corrosion resistance with reinforced steel joints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Software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Version 9.2 Hazard and Toxin Recognition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Power Supply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Lithium Ion + Solar Charging Capability</w:t>
      </w:r>
    </w:p>
    <w:p w:rsidR="00000000" w:rsidDel="00000000" w:rsidP="00000000" w:rsidRDefault="00000000" w:rsidRPr="00000000" w14:paraId="0000001A">
      <w:pPr>
        <w:pStyle w:val="Heading2"/>
        <w:rPr/>
      </w:pPr>
      <w:r w:rsidDel="00000000" w:rsidR="00000000" w:rsidRPr="00000000">
        <w:rPr>
          <w:rtl w:val="0"/>
        </w:rPr>
        <w:t xml:space="preserve">Education &amp; Training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Scrap Salvage Techniques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Certified by Rusted Blade Institute (2045)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Toxic Material Handling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Level 2 Certification, Wasteland Hazard Compliance Board (2046)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36" w:line="240" w:lineRule="auto"/>
        <w:ind w:left="720" w:right="0" w:hanging="480"/>
        <w:jc w:val="left"/>
        <w:rPr/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Conflict Management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Advanced Strategies for Bot-Scavenger Conflict Mitigation (2048)</w:t>
      </w:r>
    </w:p>
    <w:sectPr>
      <w:pgSz w:h="15840" w:w="12240" w:orient="portrait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0"/>
      <w:numFmt w:val="bullet"/>
      <w:lvlText w:val="•"/>
      <w:lvlJc w:val="left"/>
      <w:pPr>
        <w:ind w:left="720" w:hanging="480"/>
      </w:pPr>
      <w:rPr/>
    </w:lvl>
    <w:lvl w:ilvl="1">
      <w:start w:val="0"/>
      <w:numFmt w:val="bullet"/>
      <w:lvlText w:val="–"/>
      <w:lvlJc w:val="left"/>
      <w:pPr>
        <w:ind w:left="1440" w:hanging="480"/>
      </w:pPr>
      <w:rPr/>
    </w:lvl>
    <w:lvl w:ilvl="2">
      <w:start w:val="0"/>
      <w:numFmt w:val="bullet"/>
      <w:lvlText w:val="•"/>
      <w:lvlJc w:val="left"/>
      <w:pPr>
        <w:ind w:left="2160" w:hanging="480"/>
      </w:pPr>
      <w:rPr/>
    </w:lvl>
    <w:lvl w:ilvl="3">
      <w:start w:val="0"/>
      <w:numFmt w:val="bullet"/>
      <w:lvlText w:val="–"/>
      <w:lvlJc w:val="left"/>
      <w:pPr>
        <w:ind w:left="2880" w:hanging="480"/>
      </w:pPr>
      <w:rPr/>
    </w:lvl>
    <w:lvl w:ilvl="4">
      <w:start w:val="0"/>
      <w:numFmt w:val="bullet"/>
      <w:lvlText w:val="•"/>
      <w:lvlJc w:val="left"/>
      <w:pPr>
        <w:ind w:left="3600" w:hanging="480"/>
      </w:pPr>
      <w:rPr/>
    </w:lvl>
    <w:lvl w:ilvl="5">
      <w:start w:val="0"/>
      <w:numFmt w:val="bullet"/>
      <w:lvlText w:val="–"/>
      <w:lvlJc w:val="left"/>
      <w:pPr>
        <w:ind w:left="4320" w:hanging="480"/>
      </w:pPr>
      <w:rPr/>
    </w:lvl>
    <w:lvl w:ilvl="6">
      <w:start w:val="0"/>
      <w:numFmt w:val="bullet"/>
      <w:lvlText w:val="•"/>
      <w:lvlJc w:val="left"/>
      <w:pPr>
        <w:ind w:left="5040" w:hanging="480"/>
      </w:pPr>
      <w:rPr/>
    </w:lvl>
    <w:lvl w:ilvl="7">
      <w:start w:val="0"/>
      <w:numFmt w:val="bullet"/>
      <w:lvlText w:val="–"/>
      <w:lvlJc w:val="left"/>
      <w:pPr>
        <w:ind w:left="5760" w:hanging="480"/>
      </w:pPr>
      <w:rPr/>
    </w:lvl>
    <w:lvl w:ilvl="8">
      <w:start w:val="0"/>
      <w:numFmt w:val="bullet"/>
      <w:lvlText w:val="•"/>
      <w:lvlJc w:val="left"/>
      <w:pPr>
        <w:ind w:left="6480" w:hanging="480"/>
      </w:pPr>
      <w:rPr/>
    </w:lvl>
  </w:abstractNum>
  <w:abstractNum w:abstractNumId="3">
    <w:lvl w:ilvl="0">
      <w:start w:val="0"/>
      <w:numFmt w:val="bullet"/>
      <w:lvlText w:val="•"/>
      <w:lvlJc w:val="left"/>
      <w:pPr>
        <w:ind w:left="720" w:hanging="480"/>
      </w:pPr>
      <w:rPr/>
    </w:lvl>
    <w:lvl w:ilvl="1">
      <w:start w:val="0"/>
      <w:numFmt w:val="bullet"/>
      <w:lvlText w:val="–"/>
      <w:lvlJc w:val="left"/>
      <w:pPr>
        <w:ind w:left="1440" w:hanging="480"/>
      </w:pPr>
      <w:rPr/>
    </w:lvl>
    <w:lvl w:ilvl="2">
      <w:start w:val="0"/>
      <w:numFmt w:val="bullet"/>
      <w:lvlText w:val="•"/>
      <w:lvlJc w:val="left"/>
      <w:pPr>
        <w:ind w:left="2160" w:hanging="480"/>
      </w:pPr>
      <w:rPr/>
    </w:lvl>
    <w:lvl w:ilvl="3">
      <w:start w:val="0"/>
      <w:numFmt w:val="bullet"/>
      <w:lvlText w:val="–"/>
      <w:lvlJc w:val="left"/>
      <w:pPr>
        <w:ind w:left="2880" w:hanging="480"/>
      </w:pPr>
      <w:rPr/>
    </w:lvl>
    <w:lvl w:ilvl="4">
      <w:start w:val="0"/>
      <w:numFmt w:val="bullet"/>
      <w:lvlText w:val="•"/>
      <w:lvlJc w:val="left"/>
      <w:pPr>
        <w:ind w:left="3600" w:hanging="480"/>
      </w:pPr>
      <w:rPr/>
    </w:lvl>
    <w:lvl w:ilvl="5">
      <w:start w:val="0"/>
      <w:numFmt w:val="bullet"/>
      <w:lvlText w:val="–"/>
      <w:lvlJc w:val="left"/>
      <w:pPr>
        <w:ind w:left="4320" w:hanging="480"/>
      </w:pPr>
      <w:rPr/>
    </w:lvl>
    <w:lvl w:ilvl="6">
      <w:start w:val="0"/>
      <w:numFmt w:val="bullet"/>
      <w:lvlText w:val="•"/>
      <w:lvlJc w:val="left"/>
      <w:pPr>
        <w:ind w:left="5040" w:hanging="480"/>
      </w:pPr>
      <w:rPr/>
    </w:lvl>
    <w:lvl w:ilvl="7">
      <w:start w:val="0"/>
      <w:numFmt w:val="bullet"/>
      <w:lvlText w:val="–"/>
      <w:lvlJc w:val="left"/>
      <w:pPr>
        <w:ind w:left="5760" w:hanging="480"/>
      </w:pPr>
      <w:rPr/>
    </w:lvl>
    <w:lvl w:ilvl="8">
      <w:start w:val="0"/>
      <w:numFmt w:val="bullet"/>
      <w:lvlText w:val="•"/>
      <w:lvlJc w:val="left"/>
      <w:pPr>
        <w:ind w:left="6480" w:hanging="480"/>
      </w:pPr>
      <w:rPr/>
    </w:lvl>
  </w:abstractNum>
  <w:abstractNum w:abstractNumId="4">
    <w:lvl w:ilvl="0">
      <w:start w:val="0"/>
      <w:numFmt w:val="bullet"/>
      <w:lvlText w:val="•"/>
      <w:lvlJc w:val="left"/>
      <w:pPr>
        <w:ind w:left="720" w:hanging="480"/>
      </w:pPr>
      <w:rPr/>
    </w:lvl>
    <w:lvl w:ilvl="1">
      <w:start w:val="0"/>
      <w:numFmt w:val="bullet"/>
      <w:lvlText w:val="–"/>
      <w:lvlJc w:val="left"/>
      <w:pPr>
        <w:ind w:left="1440" w:hanging="480"/>
      </w:pPr>
      <w:rPr/>
    </w:lvl>
    <w:lvl w:ilvl="2">
      <w:start w:val="0"/>
      <w:numFmt w:val="bullet"/>
      <w:lvlText w:val="•"/>
      <w:lvlJc w:val="left"/>
      <w:pPr>
        <w:ind w:left="2160" w:hanging="480"/>
      </w:pPr>
      <w:rPr/>
    </w:lvl>
    <w:lvl w:ilvl="3">
      <w:start w:val="0"/>
      <w:numFmt w:val="bullet"/>
      <w:lvlText w:val="–"/>
      <w:lvlJc w:val="left"/>
      <w:pPr>
        <w:ind w:left="2880" w:hanging="480"/>
      </w:pPr>
      <w:rPr/>
    </w:lvl>
    <w:lvl w:ilvl="4">
      <w:start w:val="0"/>
      <w:numFmt w:val="bullet"/>
      <w:lvlText w:val="•"/>
      <w:lvlJc w:val="left"/>
      <w:pPr>
        <w:ind w:left="3600" w:hanging="480"/>
      </w:pPr>
      <w:rPr/>
    </w:lvl>
    <w:lvl w:ilvl="5">
      <w:start w:val="0"/>
      <w:numFmt w:val="bullet"/>
      <w:lvlText w:val="–"/>
      <w:lvlJc w:val="left"/>
      <w:pPr>
        <w:ind w:left="4320" w:hanging="480"/>
      </w:pPr>
      <w:rPr/>
    </w:lvl>
    <w:lvl w:ilvl="6">
      <w:start w:val="0"/>
      <w:numFmt w:val="bullet"/>
      <w:lvlText w:val="•"/>
      <w:lvlJc w:val="left"/>
      <w:pPr>
        <w:ind w:left="5040" w:hanging="480"/>
      </w:pPr>
      <w:rPr/>
    </w:lvl>
    <w:lvl w:ilvl="7">
      <w:start w:val="0"/>
      <w:numFmt w:val="bullet"/>
      <w:lvlText w:val="–"/>
      <w:lvlJc w:val="left"/>
      <w:pPr>
        <w:ind w:left="5760" w:hanging="480"/>
      </w:pPr>
      <w:rPr/>
    </w:lvl>
    <w:lvl w:ilvl="8">
      <w:start w:val="0"/>
      <w:numFmt w:val="bullet"/>
      <w:lvlText w:val="•"/>
      <w:lvlJc w:val="left"/>
      <w:pPr>
        <w:ind w:left="6480" w:hanging="4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4f81bd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4f81bd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4f81bd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4f81bd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240" w:before="480" w:lineRule="auto"/>
      <w:jc w:val="center"/>
    </w:pPr>
    <w:rPr>
      <w:rFonts w:ascii="Calibri" w:cs="Calibri" w:eastAsia="Calibri" w:hAnsi="Calibri"/>
      <w:b w:val="1"/>
      <w:color w:val="335b8a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240" w:before="240" w:lineRule="auto"/>
      <w:jc w:val="center"/>
    </w:pPr>
    <w:rPr>
      <w:rFonts w:ascii="Calibri" w:cs="Calibri" w:eastAsia="Calibri" w:hAnsi="Calibri"/>
      <w:b w:val="1"/>
      <w:color w:val="335b8a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